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Solicitantul se încadrează în categoria întreprinderilor aflate în dificultate, așa cum acestea sunt definite în Regulamantul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acelasi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redepune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(gradinițe)/socială,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angajamentul de a suporta cheltuielile de mentenanță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„after-school”,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caracteristici tehnice ale investitiei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Se va verifica dacă investiția se realizeză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avizul administratorului terenului aparţinând domeniului public, altul decat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Documente doveditoare ale dreptului de proprietate/ dreptul de uz, uzufruct, superficie, servitute/contract de concesiune/delegare a administrării bunului imobil, valabil pentru o perioadă de cel puțin 10 ani de la data depunerii Cerere de Finantare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apă/apă uzată este în conformitate cu Master Planurile aprobate pentru apă/apă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apă/apă uzată detine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Solicitantul investiţiilor trebuie să facă dovada proprietății terenului/ administrării în cazul domeniului public al statului ( pentru infrastructura rutiera, sociala, educationala,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avizul administratorului terenului aparţinând domeniului public, altul decat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Documente doveditoare de către celelalte categorii de beneficiari privind privind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 xml:space="preserve">ACTUALIZARE Cheltuieli Eligibile (max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publicăx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(max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utilitaţilor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(max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E12AC0"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6F0157E1" w:rsidR="006227B8" w:rsidRPr="0065326E" w:rsidRDefault="006227B8" w:rsidP="008211AD">
            <w:pPr>
              <w:pBdr>
                <w:left w:val="single" w:sz="8" w:space="0" w:color="auto"/>
              </w:pBdr>
              <w:spacing w:before="100" w:beforeAutospacing="1" w:afterAutospacing="1"/>
              <w:jc w:val="both"/>
              <w:rPr>
                <w:rFonts w:asciiTheme="minorHAnsi" w:eastAsia="Times New Roman" w:hAnsiTheme="minorHAnsi" w:cs="Calibri"/>
                <w:noProof/>
                <w:spacing w:val="-10"/>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w:t>
            </w:r>
            <w:r w:rsidR="008211AD">
              <w:rPr>
                <w:rFonts w:asciiTheme="minorHAnsi" w:eastAsia="Times New Roman" w:hAnsiTheme="minorHAnsi" w:cs="Calibri"/>
                <w:noProof/>
                <w:spacing w:val="-10"/>
                <w:sz w:val="24"/>
                <w:szCs w:val="24"/>
              </w:rPr>
              <w:t>48.934</w:t>
            </w:r>
            <w:r w:rsidR="0065326E">
              <w:rPr>
                <w:rFonts w:asciiTheme="minorHAnsi" w:eastAsia="Times New Roman" w:hAnsiTheme="minorHAnsi" w:cs="Calibri"/>
                <w:noProof/>
                <w:spacing w:val="-10"/>
                <w:sz w:val="24"/>
                <w:szCs w:val="24"/>
              </w:rPr>
              <w:t>,00</w:t>
            </w:r>
            <w:r w:rsidRPr="00966167">
              <w:rPr>
                <w:rFonts w:asciiTheme="minorHAnsi" w:eastAsia="Times New Roman" w:hAnsiTheme="minorHAnsi" w:cs="Calibri"/>
                <w:noProof/>
                <w:spacing w:val="-10"/>
                <w:sz w:val="24"/>
                <w:szCs w:val="24"/>
              </w:rPr>
              <w:t xml:space="preserve">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bookmarkStart w:id="1" w:name="_GoBack"/>
            <w:bookmarkEnd w:id="1"/>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Da cu diferente</w:t>
            </w:r>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Gavanu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r w:rsidRPr="00966167">
        <w:rPr>
          <w:rFonts w:asciiTheme="minorHAnsi" w:eastAsia="Times New Roman" w:hAnsiTheme="minorHAnsi" w:cs="Calibri"/>
          <w:bCs/>
          <w:iCs/>
          <w:sz w:val="24"/>
          <w:szCs w:val="24"/>
          <w:u w:val="single"/>
          <w:lang w:eastAsia="fr-FR"/>
        </w:rPr>
        <w:t>Observatii:</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2" w:name="do|caII|si1|ar8|al1|lia|pa1"/>
      <w:bookmarkStart w:id="3" w:name="do|caII|si1|ar8|al1|lia|pa2"/>
      <w:bookmarkStart w:id="4" w:name="do|caII|si1|ar8|al1|lia|pa3"/>
      <w:bookmarkStart w:id="5" w:name="do|caII|si1|ar8|al1|lia|pa4"/>
      <w:bookmarkStart w:id="6" w:name="do|caII|si1|ar8|al1|lib"/>
      <w:bookmarkStart w:id="7" w:name="do|caII|si1|ar8|al1|lic"/>
      <w:bookmarkStart w:id="8" w:name="do|caII|si1|ar8|al1|lid"/>
      <w:bookmarkEnd w:id="2"/>
      <w:bookmarkEnd w:id="3"/>
      <w:bookmarkEnd w:id="4"/>
      <w:bookmarkEnd w:id="5"/>
      <w:bookmarkEnd w:id="6"/>
      <w:bookmarkEnd w:id="7"/>
      <w:bookmarkEnd w:id="8"/>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Metodologia de verificare specifică pentru Masura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situația în care solicitantul este înscris în Registrul debitorilor, expertul va tipări şi anexa pagina privind debitul, inclusiv a dobânzilor şi a majorărilor de întarziere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„Observatii”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expertul constată bifarea eronată de către solicitant a unor căsuțe în baza documentelor depuse (aferente punctelor privind îregistrarea ca plătitor/ neplătitor de TVA, înregistrarea în Registrul debitorilor AFIR), solicită beneficiarului modificarea acestora; în urma răspunsului pozitiv al acestuia, expertul bifează casuță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Solicitantul se încadrează în categoria „întreprinderilor aflate în dificultate” , așa cum acestea sunt definite în Regulamantul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încadrate în categoria start-up;</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Această întrebare se verifică doar în cazul beneficiarilor persoane juridice de drept privat fără scop patrimonial. În cazul celorlalte categorii de beneficari,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Dacă din verificarea efectuată expertul constată că solicitantul se încadrează în categoria întreprinderilor în dificultate, atunci bifează casuţa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Această întrebare se verifică doar în cazul beneficiarilor persoane juridice de drept privat fără scop patrimonial. În cazul celorlalte categorii de beneficari,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Registrul ajutoarelor de stat/ de minimis</w:t>
            </w:r>
            <w:r>
              <w:rPr>
                <w:sz w:val="24"/>
              </w:rPr>
              <w:t xml:space="preserve"> acordate din fonduri naționale și/ sau comunitare de către entitățile care acordă ajutoare în România (din momentul în care acesta este operațional), dacă solicitantul figurează că a beneficiat de ajutoare de minimis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ReGAS vor fi comparate cu cele din Declarație. În cazul în care se constată că solicitantul nu a mai beneficiat de plățile menționate la art. 81, alin. (2) şi la art. 82 din Regulamentul (UE) nr. 1305/2013 și/ sau de ajutor de minimis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minimis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r w:rsidRPr="00C02938">
              <w:rPr>
                <w:rFonts w:asciiTheme="minorHAnsi" w:hAnsiTheme="minorHAnsi" w:cs="Calibri"/>
                <w:sz w:val="24"/>
                <w:szCs w:val="24"/>
              </w:rPr>
              <w:t>Expertii AFIR verifica în Registrul electronic al proiectelor (cererilor de finantare) si raspund solicitarilor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finantare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(lit.a si lit. b)</w:t>
      </w:r>
      <w:r w:rsidRPr="00A055D7">
        <w:rPr>
          <w:rFonts w:eastAsia="Times New Roman" w:cs="Calibri"/>
          <w:bCs/>
          <w:sz w:val="24"/>
          <w:szCs w:val="24"/>
          <w:lang w:eastAsia="fr-FR"/>
        </w:rPr>
        <w:t xml:space="preserve"> privind stabilirea cadrului general de implementare a măsurilor programului naţional de dezvoltare rurală cofinanţate din Fondul European Agricol pentru Dezvoltare Rurală şi de la bugetul de stat cu modificarile si completarile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submasură din cadrul PNDR, expertul verifică dacă la data depunerii cererii de finanțare supusă evaluării, solicitantul a depus pentru proiectele selectate anterior, proiectul tehnic până la data prevazută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sectiunea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„Observatii”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fileserver\ metodologienou\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Dacă se confirmă cel puţin una din aceste condiţii, expertul bifează casuţa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conditii, expertii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informatii la structurile AFIR, pentru acele date/baze de date la care acestia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Solicitantul a creat conditii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Studiile de Fezabilitate / Documentațiile de Avizare a Lucrărilor de Intervenții /Memoriu Justificativ daca au fost create conditii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ramasa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Declaratia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masurii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Se verifică conformitatea informatiilor mentionate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Declaratia F a cererii de finanţare-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Se verifica daca categoria de beneficiar mentionata in Cererea de finantare la punctul A6.2 se regaseste intre cei mentionati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masurii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art 6. din HG nr.  226/2015 cu modificările şi completările ulterioare, se aplică corespunzator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dupa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Expertul verifică în baza informaţiilor din Cererea de Finanţare şi Memoriu justificativ/ SF/DALI, dacăinvestiția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institutiilor de invăţământ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informatiilor din acreditarea unitatii de invatamant,prezentata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apă/apă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îmbracaminți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îmbracaminți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precum și îmbracaminți provizorii (</w:t>
            </w:r>
            <w:r w:rsidRPr="00966167">
              <w:rPr>
                <w:rFonts w:asciiTheme="minorHAnsi" w:eastAsia="Times New Roman" w:hAnsiTheme="minorHAnsi" w:cs="Calibri"/>
                <w:i/>
                <w:sz w:val="24"/>
                <w:szCs w:val="24"/>
                <w:lang w:eastAsia="ro-RO"/>
              </w:rPr>
              <w:t>macadam semipenetrat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Anexa nr.1 la Ordinul MCCnr.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dizabilități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actiunileintreprinse in cadrul proiectului se regasesc printre cele mentionate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Dacă verificarea documentelor confirmă faptul căi</w:t>
      </w:r>
      <w:r w:rsidRPr="00966167">
        <w:rPr>
          <w:rFonts w:asciiTheme="minorHAnsi" w:hAnsiTheme="minorHAnsi" w:cs="Calibri"/>
          <w:sz w:val="24"/>
          <w:szCs w:val="24"/>
        </w:rPr>
        <w:t>nvestiția se încadreză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casuţa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HotarareaAdunarii Generale a ONGpentru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angajamentul de a suporta cheltuielile de mentenanta a investiţiei pe o perioadă de minimum 5 ani de la data efectuării ultimei plăți-la care investitia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Expertul verifică în Hotararea Consiliului Local/Hotărârile Consiliilor Locale în cazul ADI/</w:t>
            </w:r>
            <w:r w:rsidRPr="00966167">
              <w:rPr>
                <w:rFonts w:asciiTheme="minorHAnsi" w:hAnsiTheme="minorHAnsi" w:cs="Calibri"/>
                <w:sz w:val="24"/>
                <w:szCs w:val="24"/>
                <w:lang w:eastAsia="fr-FR"/>
              </w:rPr>
              <w:t>HotarareaAdunarii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întreţinere/mentenanță a investiţiei pe o perioadă de minimum 5 ani de la data la care investitia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verificarea documentelor confirmă faptul că proiectul are Hotărârea de Consiliului Local /Hotararile de Consiliu Locale/Hotărârea Adunării Generale a ONG, pentru realizarea investiţiei, cu referire la punctele obligatorii mentionate mai sus, expertul bifează casuţa din coloana DA din fişa de verificare. (În caz contrar, expertul bifează casuţa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Expertul verifică declaraţia pe proprie răspundere.Expertul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găseste în insolvenţă sau în incapacitate de plată , expertul bifează casuţa din coloana DA din fişa de verificare. (În caz </w:t>
      </w:r>
      <w:r w:rsidRPr="00966167">
        <w:rPr>
          <w:rFonts w:asciiTheme="minorHAnsi" w:eastAsia="Times New Roman" w:hAnsiTheme="minorHAnsi" w:cs="Calibri"/>
          <w:bCs/>
          <w:sz w:val="24"/>
          <w:szCs w:val="24"/>
        </w:rPr>
        <w:lastRenderedPageBreak/>
        <w:t xml:space="preserve">contrar, expertul bifează casuţa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(Investiţia trebuie să se realizeze pe teritoriul asociatiei GAL Vedea – Gavanu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Fezabilitate/Documentatia de avizare pentru Lucrari de Interventii</w:t>
            </w:r>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realizeaza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 expertul verifică actul de proprietate iar în cazul Contractului de concesiune/delegare a administrării bunului imobil perioada de delegare a administrarii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localitatile componente GAL VGB, asa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realizeză la nivelul teritoriului GAL, respectiv în localitatile componente, iar în cazul infrastructurii educţionale/sociale,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Dacă în urma verificării documentelor reiese faptul că investiția se încadrează într-o strategie de dezvoltare nationala,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se încadrează într-ostrategie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finantare,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r w:rsidRPr="00966167">
              <w:rPr>
                <w:rFonts w:asciiTheme="minorHAnsi" w:hAnsiTheme="minorHAnsi" w:cs="Calibri"/>
                <w:sz w:val="24"/>
                <w:szCs w:val="24"/>
              </w:rPr>
              <w:t>-investiția  respectă toate specificațiile din Certificatul de Urbanism  eliberat in temeiul reglementarilor Documentatiei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r w:rsidRPr="00966167">
              <w:rPr>
                <w:rFonts w:asciiTheme="minorHAnsi" w:hAnsiTheme="minorHAnsi" w:cs="Calibri"/>
                <w:sz w:val="24"/>
                <w:szCs w:val="24"/>
              </w:rPr>
              <w:t xml:space="preserve">-insituatia in care investitia propusa prin proiect nu se regaseste in PUG, solicitantu va depune Certificatul de Urbanism eliberat in temeiul </w:t>
            </w:r>
            <w:r w:rsidRPr="00966167">
              <w:rPr>
                <w:rFonts w:asciiTheme="minorHAnsi" w:hAnsiTheme="minorHAnsi" w:cs="Calibri"/>
                <w:sz w:val="24"/>
                <w:szCs w:val="24"/>
              </w:rPr>
              <w:lastRenderedPageBreak/>
              <w:t xml:space="preserve">reglementarilor Documentatiei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Studiul de Fezabilitate/Documentația de Avizare pentru Lucrări-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Adunarii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xml:space="preserve">: Investiția în infrastructura de apă /apă uzată trebuie să se realizeze în localități care fac parte din aglomerări între 2.000 - 10.000 l.e. (conform Directivei 91/271/CEE, este necesară și o tratare corespunzătoare pentru aglomerările cu mai puțin de 2.000 l.e.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parte din aglomerări umane cuprinse între 2.000 - 10.000 l.e.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parte din aglomerări umane cuprinse între 2.000 - 10.000 l.e,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apă/apă uzată este în conformitate cu Master Planurile aprobate pentru apă/apă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apa/apa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apă/apă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apă/apă uzată detine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realizeza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dacă toți consumatorii deserviti de reteaua de alimentare cu apa sunt sau pot fi racordati la reteau de colectare ape uzate, caz in care criteriul de eligibilitate este indeplinit.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-Autorizaţiei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b) În situaţia în care infrastructura de apă/apă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etc).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etc).</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în sistemul de alimentare cu apă se realizeză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350150A"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w:t>
            </w:r>
            <w:r w:rsidR="00BC5B1A">
              <w:rPr>
                <w:rFonts w:asciiTheme="minorHAnsi" w:hAnsiTheme="minorHAnsi"/>
                <w:sz w:val="24"/>
                <w:szCs w:val="24"/>
              </w:rPr>
              <w:t>romovare turistică (vezi Anexa 13</w:t>
            </w:r>
            <w:r w:rsidRPr="00966167">
              <w:rPr>
                <w:rFonts w:asciiTheme="minorHAnsi" w:hAnsiTheme="minorHAnsi"/>
                <w:sz w:val="24"/>
                <w:szCs w:val="24"/>
              </w:rPr>
              <w:t xml:space="preserve">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DA.În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pentru</w:t>
      </w:r>
      <w:r w:rsidRPr="00966167">
        <w:rPr>
          <w:rFonts w:asciiTheme="minorHAnsi" w:hAnsiTheme="minorHAnsi"/>
          <w:iCs/>
          <w:sz w:val="24"/>
          <w:szCs w:val="24"/>
        </w:rPr>
        <w:t>investițiile care nu fac obiectul verificarii.</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Solicitantul investiţiilor trebuie să facă dovada proprietății terenului/ administrării în cazul domeniului public al statului ( pentru infrastructura rutiera, sociala, educationala,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Fezabilitate/Documentatia de avizare pentru Lucrari de Interventii</w:t>
            </w:r>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realizeaza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actul de proprietate iar în cazul Contractului de concesiune/delegare a administrării bunului imobil perioada de delegare a administrarii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În cazul contractelor de concesiune se verifică adresa emisă de concendent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indeplinit.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De asemenea expertul verifică dacă investiția se realizeză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severifică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pentru fiecare capitol sa fie egală cu valoarea din devizul general, fara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în matricea de verificare a bugetului indicativ se completeaza „Actualizarea” din bugetul indicativ al CF, care nu se regaseste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Cheile de verificare sunt urmatoarele:</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neexistanddiferente, expertul bifează caseta corespunzatoare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va completa bugetul în Fișa EG1.2.2 și bifează DA cu diferențe , motivandu-și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catre solicitant, expertul bifeaza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mici diferențe de calcul în cererea de finanţare față de devizul general şi devizele pe obiect, expertul efectueaza</w:t>
      </w:r>
      <w:r>
        <w:rPr>
          <w:rFonts w:asciiTheme="minorHAnsi" w:hAnsiTheme="minorHAnsi" w:cs="Calibri"/>
          <w:sz w:val="24"/>
          <w:szCs w:val="24"/>
        </w:rPr>
        <w:t xml:space="preserve"> </w:t>
      </w:r>
      <w:r w:rsidRPr="00966167">
        <w:rPr>
          <w:rFonts w:asciiTheme="minorHAnsi" w:hAnsiTheme="minorHAnsi" w:cs="Calibri"/>
          <w:sz w:val="24"/>
          <w:szCs w:val="24"/>
        </w:rPr>
        <w:t xml:space="preserve">modificarile în buget şi în matricea de verificare a Bugetului indicativ din fișa EG1.2.2 (în baza informațiilor din raspunsul trimis de către solicitant referitoare la diferențele de calcul), și bifează caseta corespunzatoare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casuțeicorespunzatoare DA/DA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r w:rsidRPr="00966167">
        <w:rPr>
          <w:rFonts w:asciiTheme="minorHAnsi" w:eastAsia="Times New Roman" w:hAnsiTheme="minorHAnsi" w:cs="Calibri"/>
          <w:sz w:val="24"/>
          <w:szCs w:val="24"/>
        </w:rPr>
        <w:t xml:space="preserve">shett-ul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Expertul va atasa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aceasta corespunde, expertul bifează caseta corespunzatoare DA. Daca aceasta nu corespunde, expertul bifează caseta corespunzatoare NU şi înştiinţează solicitantul in vederea clarificarii prin Fisa de solicitare a iinformaţiilor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3.3. Sunt investiţiile eligibile în conformitate cu specificatiile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cadrulmasurii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din aglomerările umane sub 2.000 l.e.</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Investițiile în infrastructura de apă / apă uzată din aglomerările umane peste 10.000 l.e.</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“after-school”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art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Cheltuielile eligibile  pentru masura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-Elaborarea si actualizarea planurilor de dezvoltare a localitatilor din aria de aplicabilitate LEADER si de dezvoltare a serviciilor de baza oferite de acestea, inclusiv ale planurilor de protectie si gestionare legate de zonele Natura 2000 si de alte zone cu inalta valoare naturala;</w:t>
      </w:r>
    </w:p>
    <w:p w14:paraId="07B20D51" w14:textId="77777777" w:rsidR="00EE54A3" w:rsidRPr="00966167" w:rsidRDefault="00EE54A3" w:rsidP="00EE54A3">
      <w:pPr>
        <w:spacing w:before="120" w:after="120"/>
        <w:jc w:val="both"/>
        <w:rPr>
          <w:rFonts w:asciiTheme="minorHAnsi" w:hAnsiTheme="minorHAnsi"/>
          <w:sz w:val="24"/>
          <w:szCs w:val="24"/>
        </w:rPr>
      </w:pPr>
      <w:r w:rsidRPr="00966167">
        <w:rPr>
          <w:rFonts w:asciiTheme="minorHAnsi" w:hAnsiTheme="minorHAnsi"/>
          <w:sz w:val="24"/>
          <w:szCs w:val="24"/>
        </w:rPr>
        <w:t xml:space="preserve">-Investitii in crearea, imbunatatirea si extinderea tuturor tipurilor de infrastructuri la scara mica, inclusiv investitii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 xml:space="preserve">Infrastructură rutieră de interes local și infrastructură de apă/apă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 xml:space="preserve">Investiția în infrastructura de apă/apă uzată poate fi realizată inclusiv în aglomerările cu mai puțin de 2.000 l.e.,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Facilitati pentru producerea si utilizarea energiei din surse regenerabile precum retele de energie electrica si termica, gaze etc;</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after-school,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etc).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Dotarea se poate realiza numai împreună cu înființarea sau modernizarea grădinițelor/ creșelor/ infrastructurii de tip afterschool.</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in crearea, imbunatatirea sau extinderea serviciilor locale de baza destinate populatiei,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Piete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 xml:space="preserve">Facilitati care sa sustinaimbatranirea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Infiintarea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Renovarea clădirilor publice şi amenajări de parcări, spaţii pentru organizarea de târguri, etc</w:t>
      </w:r>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(inclusiv modernizarea si/sau reabilitarea retelei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de uz public in infrastructura de agrement (parcuri, terenuri de sport, etc.), in informarea turistilor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Constructia/modernizarea centrelor de informare turistica, informare si ghidare a vizitatorilor, constructia de adaposturi si facilitati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-Studii/investitii asociate cu intretinerea, refacerea si modernizarea patrimoniului cultural si natural, al peisajelor si al siturilor de inalta valoare naturala, inclusiv cu aspectele socioeconomice conexe, precum si actiuni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Actiuni de conservare a patrimoniului imaterial cum ar fi muzica, foclor, etnologie; Actiuni de informare, sensibilizare si promovare a zonelor protejate si asupra unor trasee tematice nou create sau existente; Actiuni de inventariere a siturilor de patrimoniu cultural si natural;Actiuni de restaurare a ecosistemelor naturale, a zonelor cu valoare naturala ridicata, inclusiv restaurare/ creare de zone salbatice; Actiuni pentru creare de retele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-Investitii orientate spre transferul activitatilor si transformarea cladirilor sau a altor instalatii aflate in interiorul sau in apropierea localitatilor GAL, in scopul imbunatatiriicalitatiivietii sau al cresterii performantei de mediu a asezarii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sz w:val="24"/>
          <w:szCs w:val="24"/>
        </w:rPr>
        <w:t xml:space="preserve">-Costurile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construcţiimontaj</w:t>
      </w:r>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minimis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regasesc in bugetul indicativ. Daca aceste costuri se regasesc in bugetul indicativ, se bifeazacasutacorespunzatoare din dreptul fiecarei cheltuieli neeligibile si se verifica daca aceste costuri se regasesc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verificarii se constata ca cheltuielile eligibile si neeligibile sunt trecute in coloanele corespunzatoare acestora,  expertul bifeaza DA in casutacorespunzatoare, in caz contrar bifeaza </w:t>
      </w:r>
      <w:r w:rsidRPr="00966167">
        <w:rPr>
          <w:rFonts w:asciiTheme="minorHAnsi" w:eastAsia="Times New Roman" w:hAnsiTheme="minorHAnsi" w:cs="Calibri"/>
          <w:sz w:val="24"/>
          <w:szCs w:val="24"/>
        </w:rPr>
        <w:lastRenderedPageBreak/>
        <w:t>NU si îşi motivează poziţia în linia prevăzută în acest scop la rubrica Observatii,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direct legate de realizarea investiției, nu depasesc 10% din costul total eligibil al proiectului, respectiv 5% pentru acele proiecte care nu includ constructii?</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subcap 1.2 + subcap.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incadreaza in procentele specificate mai sus, expertul bifează DA in caseta corespunzatoare, in caz contrar solicita corectarea bugetului indicativ prin solicitarea de informatii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raspunsul oferit de catre solicitant cu bugetul corectat, expertul completeaza bugetul din fisa EG1.2.2L si bifeaza DA cu diferente si îşi motivează poziţia în linia prevăzută în acest scop la rubrica Observatii.</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catre solicitant ,expertul bifeaza  NU și îşi motivează poziţia în linia prevăzută în acest scop la rubrica Observatii.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3.5. Cheltuielile diverse şi neprevazute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neprevazute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conditia de mai sus, expertul bifează DA in caseta corespunzatoare, in caz contrar solicita corectarea bugetului indicativ prin solicitarea de informatii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 expertul completeaza bugetul din fisa EG1.2.2L si bifeaza DA cu diferente si îşi motivează poziţia în linia prevăzută în acest scop la rubrica Observatii.</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efectueaza corectura de catre solicitant, expertul bifeaza  NU si îşi motivează poziţia în linia prevăzută în acest scop la rubrica Observatii.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Cererea de finanţare este declarată eligibilă prin bifarea casuteicorespunzatoare DA/DA cu diferente.</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Observatii.</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4.1.  Categoria de bunuri  se regaseste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daca categoria de bunuri din devizele pe obiecte  se regaseste in Baza de date preţuri de pe pagina de internet AFIR. Daca se regasesc, expertul bifează in caseta corespunzatoare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categoria de bunuri nu se regaseste in Baza de date preţuri, expertul bifează in caseta corespunzatoare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4.2. Daca la pct. 4.1. raspunsul este DA, sunt atasate extrasele tiparite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sunt ataşate extrasele tipărite din Baza de date, expertul bifează în caseta corespunzătoare DA, iar dacă nu sunt ataşate expertul bifează NU şi printeaza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4.3. Dacă la pct. 4.1. raspunsul este DA, preţurile utilizate pentru bunuri se incadreaza in maximul  prevazut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verifica daca preţurile se incadreaza in maximul prevazut în  Baza de Date de preţuri pentru bunul respectiv, bifează in caseta corespunzatoare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preţurile nu se incadreaza in valorile maxime prevazute în  Baza de Date de preţuri pentru bunurile respective, expertul notifica solicitantul de diferenta dintre cele doua valori pentru modificarea bugetului indicativ/ devizului general cu valoare din baza de date pentru bunul/ bunurile respective. In urma raspunsului solicitantului expertul bifează in caseta corespunzatoare DA in cazul in care solicitantul si-a insusit valoarea din baza de date de preturi sau bifeaza in casutacorespunzatoare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lucrari,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precizarilor proiectantului privind  sursa de preţuri din Studiul de fezabilitate, daca declaraţia este semnata şi ştampilată şi  bifează in caseta corespunzatoare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Daca proiectantul nu a indicat sursa de preţuri pentru lucrari, expertul înştiinţează solicitantul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In situatia in care o parte din bunuri/servicii se regasesc in baza de date şi pentru celelalte se prezinta oferte, se bifează da şi la pct. 4.1 şi la pct.4.4., iar la rubrica Observaţii expertul va mentiona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Expertul compară costul total al investiției (fără TVA) din Devizul Genral,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observatii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r>
              <w:rPr>
                <w:rFonts w:asciiTheme="minorHAnsi" w:eastAsia="Times New Roman" w:hAnsiTheme="minorHAnsi" w:cs="Calibri"/>
                <w:b/>
                <w:bCs/>
                <w:sz w:val="24"/>
                <w:szCs w:val="24"/>
              </w:rPr>
              <w:t>Masura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Col.3 = col.1 + col.2                 R.1, col.1= Procent contribuţie publicăx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stabilit de GAL prin fișa măsurii din SDLfără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6BD465AE"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sidR="00751D27">
        <w:rPr>
          <w:rFonts w:asciiTheme="minorHAnsi" w:eastAsia="Times New Roman" w:hAnsiTheme="minorHAnsi" w:cs="Calibri"/>
          <w:b/>
          <w:noProof/>
          <w:spacing w:val="-10"/>
          <w:sz w:val="24"/>
          <w:szCs w:val="24"/>
          <w:u w:val="single"/>
        </w:rPr>
        <w:t>217</w:t>
      </w:r>
      <w:r w:rsidR="0065326E">
        <w:rPr>
          <w:rFonts w:asciiTheme="minorHAnsi" w:eastAsia="Times New Roman" w:hAnsiTheme="minorHAnsi" w:cs="Calibri"/>
          <w:b/>
          <w:noProof/>
          <w:spacing w:val="-10"/>
          <w:sz w:val="24"/>
          <w:szCs w:val="24"/>
          <w:u w:val="single"/>
        </w:rPr>
        <w:t>.000,00</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se încadrează în plafonul maxim al sprijinului public nerambursabil, expertul bifează în caseta corespunzatoare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valoarea eligibilă a proiectului depasește plafonul maxim al sprijinului public nerambursabil, expertul bifează in caseta corespunzatoare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catre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clarificari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Prin transmiterea raspunsului de catre solicitant cu bugetul corectat, expertul înscrie valoarea în Planul financiar și bifează DA cu diferențe și îşi motivează poziţia în linia prevăzută în acest scop la rubrica Observatii.</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În cazul în care nu se efectuează corectura de catre solicitant, expertul bifeaza NU și îşi motivează poziţia în linia prevăzută în acest scop la rubrica Observatii.</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5DE1556" w14:textId="77777777" w:rsidR="00E12AC0" w:rsidRDefault="00E12AC0" w:rsidP="00CF1F0F">
      <w:pPr>
        <w:spacing w:after="0" w:line="240" w:lineRule="auto"/>
      </w:pPr>
      <w:r>
        <w:separator/>
      </w:r>
    </w:p>
  </w:endnote>
  <w:endnote w:type="continuationSeparator" w:id="0">
    <w:p w14:paraId="507412FB" w14:textId="77777777" w:rsidR="00E12AC0" w:rsidRDefault="00E12AC0"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auto"/>
    <w:pitch w:val="variable"/>
    <w:sig w:usb0="E10002FF" w:usb1="4000F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Calibri"/>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Calibri"/>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692720" w14:textId="77777777" w:rsidR="00E12AC0" w:rsidRDefault="00E12AC0" w:rsidP="00CF1F0F">
      <w:pPr>
        <w:spacing w:after="0" w:line="240" w:lineRule="auto"/>
      </w:pPr>
      <w:r>
        <w:separator/>
      </w:r>
    </w:p>
  </w:footnote>
  <w:footnote w:type="continuationSeparator" w:id="0">
    <w:p w14:paraId="7EAE55F0" w14:textId="77777777" w:rsidR="00E12AC0" w:rsidRDefault="00E12AC0"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86DFE"/>
    <w:rsid w:val="000D212E"/>
    <w:rsid w:val="00110CFF"/>
    <w:rsid w:val="00112F3B"/>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3D02E0"/>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326E"/>
    <w:rsid w:val="0065408B"/>
    <w:rsid w:val="0067247C"/>
    <w:rsid w:val="006B1F82"/>
    <w:rsid w:val="006C5A11"/>
    <w:rsid w:val="006C71B9"/>
    <w:rsid w:val="006F6686"/>
    <w:rsid w:val="00751D27"/>
    <w:rsid w:val="00760B12"/>
    <w:rsid w:val="00776EFC"/>
    <w:rsid w:val="00783195"/>
    <w:rsid w:val="007A12A1"/>
    <w:rsid w:val="007B47B6"/>
    <w:rsid w:val="007C6F3C"/>
    <w:rsid w:val="008139CF"/>
    <w:rsid w:val="008211AD"/>
    <w:rsid w:val="00826BFD"/>
    <w:rsid w:val="00851032"/>
    <w:rsid w:val="008609CF"/>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B2E65"/>
    <w:rsid w:val="00AC2CFA"/>
    <w:rsid w:val="00B0005D"/>
    <w:rsid w:val="00B12838"/>
    <w:rsid w:val="00BA13F9"/>
    <w:rsid w:val="00BC5B1A"/>
    <w:rsid w:val="00BD69C6"/>
    <w:rsid w:val="00BE0F07"/>
    <w:rsid w:val="00BF11A9"/>
    <w:rsid w:val="00C02938"/>
    <w:rsid w:val="00C1609B"/>
    <w:rsid w:val="00C75386"/>
    <w:rsid w:val="00CC20BC"/>
    <w:rsid w:val="00CC6921"/>
    <w:rsid w:val="00CE53F7"/>
    <w:rsid w:val="00CF1F0F"/>
    <w:rsid w:val="00D80568"/>
    <w:rsid w:val="00DB5ECF"/>
    <w:rsid w:val="00E023BA"/>
    <w:rsid w:val="00E12AC0"/>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97166"/>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482</TotalTime>
  <Pages>86</Pages>
  <Words>21531</Words>
  <Characters>124880</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32</cp:revision>
  <dcterms:created xsi:type="dcterms:W3CDTF">2017-05-23T13:07:00Z</dcterms:created>
  <dcterms:modified xsi:type="dcterms:W3CDTF">2024-04-08T06:35:00Z</dcterms:modified>
</cp:coreProperties>
</file>